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06" w:type="dxa"/>
        <w:tblLook w:val="04A0" w:firstRow="1" w:lastRow="0" w:firstColumn="1" w:lastColumn="0" w:noHBand="0" w:noVBand="1"/>
      </w:tblPr>
      <w:tblGrid>
        <w:gridCol w:w="9806"/>
      </w:tblGrid>
      <w:tr w:rsidR="0011361E" w:rsidRPr="00B47085" w:rsidTr="00E612CC">
        <w:trPr>
          <w:trHeight w:val="337"/>
        </w:trPr>
        <w:tc>
          <w:tcPr>
            <w:tcW w:w="2451" w:type="dxa"/>
          </w:tcPr>
          <w:p w:rsidR="0011361E" w:rsidRPr="00B47085" w:rsidRDefault="0011361E" w:rsidP="00E612CC">
            <w:pPr>
              <w:rPr>
                <w:rFonts w:ascii="Comic Sans MS" w:hAnsi="Comic Sans MS"/>
                <w:b/>
                <w:color w:val="7030A0"/>
                <w:sz w:val="20"/>
                <w:szCs w:val="20"/>
                <w:shd w:val="clear" w:color="auto" w:fill="FFFFFF"/>
                <w:lang w:val="es-ES_tradnl"/>
              </w:rPr>
            </w:pPr>
            <w:r w:rsidRPr="00B47085">
              <w:rPr>
                <w:rFonts w:ascii="Comic Sans MS" w:hAnsi="Comic Sans MS"/>
                <w:b/>
                <w:color w:val="7030A0"/>
                <w:sz w:val="20"/>
                <w:szCs w:val="20"/>
                <w:shd w:val="clear" w:color="auto" w:fill="FFFFFF"/>
                <w:lang w:val="es-ES_tradnl"/>
              </w:rPr>
              <w:t>CIRCULAR N°</w:t>
            </w:r>
            <w:r w:rsidR="00D6534B">
              <w:rPr>
                <w:rFonts w:ascii="Comic Sans MS" w:hAnsi="Comic Sans MS"/>
                <w:b/>
                <w:color w:val="7030A0"/>
                <w:sz w:val="20"/>
                <w:szCs w:val="20"/>
                <w:shd w:val="clear" w:color="auto" w:fill="FFFFFF"/>
                <w:lang w:val="es-ES_tradnl"/>
              </w:rPr>
              <w:t>771</w:t>
            </w:r>
            <w:bookmarkStart w:id="0" w:name="_GoBack"/>
            <w:bookmarkEnd w:id="0"/>
          </w:p>
          <w:p w:rsidR="0011361E" w:rsidRPr="00B47085" w:rsidRDefault="0011361E" w:rsidP="00E612CC">
            <w:pPr>
              <w:rPr>
                <w:rFonts w:ascii="Comic Sans MS" w:hAnsi="Comic Sans MS"/>
                <w:b/>
                <w:color w:val="7030A0"/>
                <w:sz w:val="20"/>
                <w:szCs w:val="20"/>
                <w:shd w:val="clear" w:color="auto" w:fill="FFFFFF"/>
                <w:lang w:val="es-ES_tradnl"/>
              </w:rPr>
            </w:pPr>
          </w:p>
          <w:p w:rsidR="0011361E" w:rsidRPr="00B47085" w:rsidRDefault="0011361E" w:rsidP="00E612CC">
            <w:pP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  <w:lang w:val="es-ES_tradnl"/>
              </w:rPr>
            </w:pPr>
            <w:r w:rsidRPr="00B47085">
              <w:rPr>
                <w:rFonts w:ascii="Comic Sans MS" w:hAnsi="Comic Sans MS"/>
                <w:b/>
                <w:color w:val="7030A0"/>
                <w:sz w:val="20"/>
                <w:szCs w:val="20"/>
                <w:shd w:val="clear" w:color="auto" w:fill="FFFFFF"/>
                <w:lang w:val="es-ES_tradnl"/>
              </w:rPr>
              <w:t>DIAGNÓSTICOS FONOAUDIOLÓGICOS</w:t>
            </w:r>
          </w:p>
        </w:tc>
      </w:tr>
      <w:tr w:rsidR="0011361E" w:rsidRPr="00796140" w:rsidTr="00E612CC">
        <w:trPr>
          <w:trHeight w:val="337"/>
        </w:trPr>
        <w:tc>
          <w:tcPr>
            <w:tcW w:w="2451" w:type="dxa"/>
          </w:tcPr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La AFALP pone en conocimiento de sus prestadores cuáles son los diagnósticos fonoaudiológicos que tienen cobertura en convenio de IOMA y que los fonoaudiólogos podrán prescribir: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 MÓDULO I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DISLALIA- DEGLUCIÓN ATÍPICA- RESPIRACIÓN BUCAL- DISFUNCIÓN DE ATM- INSUFICIENCIA RESPIRATORIA NASAL- INCOMPETENCIA VELO FARÍNGEA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MÓDULO II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DISFLUENCIA-TRASTORNO DEL LENGUAJE- TRASTORNO ESPECÍFICO DEL LENGUAJE -TRASTORNO DEL LENGUAJE SECUNDARIO A OTRA PATOLOGÍA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DISARTRIA- AFASIA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MÓDULO III: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DISFAGIA- DISFONÍA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MÓDULO IV: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Para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9900FF"/>
                <w:sz w:val="24"/>
                <w:szCs w:val="24"/>
                <w:lang w:eastAsia="es-AR"/>
              </w:rPr>
              <w:t>tratamientos de Lenguaje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  por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MOD. IV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los siguientes diagnósticos: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TRASTORNO DEL LENGUAJE SECUNDARIO A OTRA PATOLOGÍA- AFASIA- DISARTRIA- DISFLUENCIA- 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Para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9900FF"/>
                <w:sz w:val="24"/>
                <w:szCs w:val="24"/>
                <w:lang w:eastAsia="es-AR"/>
              </w:rPr>
              <w:t>tratamiento de Voz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por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MOD. IV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.: </w:t>
            </w:r>
            <w:r w:rsidRPr="00EF2AF3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s-AR"/>
              </w:rPr>
              <w:t>DISFONÍA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-</w:t>
            </w:r>
          </w:p>
          <w:p w:rsidR="0011361E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Para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9900FF"/>
                <w:sz w:val="24"/>
                <w:szCs w:val="24"/>
                <w:lang w:eastAsia="es-AR"/>
              </w:rPr>
              <w:t xml:space="preserve">tratamientos de </w:t>
            </w:r>
            <w:proofErr w:type="spellStart"/>
            <w:r w:rsidRPr="00EF2AF3">
              <w:rPr>
                <w:rFonts w:ascii="Comic Sans MS" w:eastAsia="Times New Roman" w:hAnsi="Comic Sans MS" w:cs="Arial"/>
                <w:b/>
                <w:bCs/>
                <w:color w:val="9900FF"/>
                <w:sz w:val="24"/>
                <w:szCs w:val="24"/>
                <w:lang w:eastAsia="es-AR"/>
              </w:rPr>
              <w:t>Fonoestomatología</w:t>
            </w:r>
            <w:proofErr w:type="spellEnd"/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por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</w:t>
            </w: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MOD. IV 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los siguientes diagnósticos: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DISFAGIA- DEGLUCIÓN ATÍPICA- RESPIRACIÓN BUCAL- DISFUNCIÓN DE ATM- INSUFICIENCIA RESPIRATORIA NASAL- INCOMPETENCIA VELO FARÍNGEA</w:t>
            </w:r>
          </w:p>
          <w:p w:rsidR="0011361E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b/>
                <w:bCs/>
                <w:color w:val="0000FF"/>
                <w:sz w:val="24"/>
                <w:szCs w:val="24"/>
                <w:lang w:eastAsia="es-AR"/>
              </w:rPr>
              <w:t>PRÁCTICAS AUDIOLÓGICAS:</w:t>
            </w:r>
          </w:p>
          <w:p w:rsidR="0011361E" w:rsidRDefault="0011361E" w:rsidP="00E612CC">
            <w:pPr>
              <w:pStyle w:val="NormalWeb"/>
              <w:shd w:val="clear" w:color="auto" w:fill="FFFFFF"/>
              <w:spacing w:line="293" w:lineRule="atLeast"/>
              <w:rPr>
                <w:rFonts w:ascii="Arial" w:hAnsi="Arial" w:cs="Arial"/>
                <w:color w:val="222222"/>
              </w:rPr>
            </w:pPr>
            <w:r>
              <w:rPr>
                <w:rFonts w:ascii="Comic Sans MS" w:hAnsi="Comic Sans MS" w:cs="Arial"/>
                <w:color w:val="222222"/>
              </w:rPr>
              <w:lastRenderedPageBreak/>
              <w:t>1-Cuando se trate de una práctica audiológica solicitada para afiliados sin patología  que, por resolución de la D.G.C y E de la provincia de BS. AS., decreto 2299/11, deben efectuar ingreso escolar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Comic Sans MS" w:hAnsi="Comic Sans MS" w:cs="Arial"/>
                <w:color w:val="222222"/>
              </w:rPr>
              <w:t>en escuelas, jardines, institutos terciarios.</w:t>
            </w:r>
          </w:p>
          <w:p w:rsidR="0011361E" w:rsidRDefault="0011361E" w:rsidP="00E612CC">
            <w:pPr>
              <w:pStyle w:val="NormalWeb"/>
              <w:shd w:val="clear" w:color="auto" w:fill="FFFFFF"/>
              <w:spacing w:line="293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222222"/>
              </w:rPr>
              <w:t xml:space="preserve">o </w:t>
            </w:r>
            <w:r w:rsidRPr="00B47085">
              <w:rPr>
                <w:rFonts w:ascii="Comic Sans MS" w:hAnsi="Comic Sans MS" w:cs="Arial"/>
              </w:rPr>
              <w:t>es solicitado para ingreso laboral (penitenciario, policía, etc.)</w:t>
            </w:r>
            <w:r>
              <w:rPr>
                <w:rFonts w:ascii="Comic Sans MS" w:hAnsi="Comic Sans MS" w:cs="Arial"/>
              </w:rPr>
              <w:t>,</w:t>
            </w:r>
          </w:p>
          <w:p w:rsidR="0011361E" w:rsidRPr="00EF2AF3" w:rsidRDefault="0011361E" w:rsidP="00E612CC">
            <w:pPr>
              <w:pStyle w:val="NormalWeb"/>
              <w:shd w:val="clear" w:color="auto" w:fill="FFFFFF"/>
              <w:spacing w:line="293" w:lineRule="atLeast"/>
              <w:rPr>
                <w:rFonts w:ascii="Comic Sans MS" w:hAnsi="Comic Sans MS" w:cs="Arial"/>
                <w:color w:val="222222"/>
              </w:rPr>
            </w:pPr>
            <w:r>
              <w:rPr>
                <w:rFonts w:ascii="Comic Sans MS" w:hAnsi="Comic Sans MS" w:cs="Arial"/>
                <w:color w:val="222222"/>
              </w:rPr>
              <w:t>dichas prácticas deberían solicitarse a partir de “</w:t>
            </w:r>
            <w:r>
              <w:rPr>
                <w:rStyle w:val="il"/>
                <w:rFonts w:ascii="Comic Sans MS" w:hAnsi="Comic Sans MS" w:cs="Arial"/>
                <w:color w:val="212529"/>
              </w:rPr>
              <w:t>SCREENING</w:t>
            </w:r>
            <w:r>
              <w:rPr>
                <w:rFonts w:ascii="Comic Sans MS" w:hAnsi="Comic Sans MS" w:cs="Arial"/>
                <w:color w:val="212529"/>
              </w:rPr>
              <w:t> AUDITIVO</w:t>
            </w:r>
            <w:r>
              <w:rPr>
                <w:rFonts w:ascii="Arial" w:hAnsi="Arial" w:cs="Arial"/>
                <w:color w:val="222222"/>
              </w:rPr>
              <w:t>”</w:t>
            </w:r>
            <w:r>
              <w:rPr>
                <w:rFonts w:ascii="Comic Sans MS" w:hAnsi="Comic Sans MS" w:cs="Arial"/>
                <w:color w:val="222222"/>
              </w:rPr>
              <w:t xml:space="preserve">, por ser un estudio de detección </w:t>
            </w:r>
            <w:r w:rsidRPr="00B47085">
              <w:rPr>
                <w:rFonts w:ascii="Comic Sans MS" w:hAnsi="Comic Sans MS" w:cs="Arial"/>
                <w:color w:val="222222"/>
              </w:rPr>
              <w:t>auditiva  sin patología existente-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 xml:space="preserve">2-Para otras </w:t>
            </w: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 xml:space="preserve"> prácticas se podrán utilizar todos los diagnósticos del ANEXO II, de la RESOLUCIÓN 171/19 de COFOBA: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NORMOACUSIA-HIPOACUSIA CONDUCTIVA- HIPOACUSIAS ASOCIADAS A DISFUNCIÓN TUBAREA- HIPOACUSIA MIXTA-HIPOACUSIA NEUROSENSORIAL COCLEAR RETROCOCLEAR-HIPOACUSIA INDUCIDA POR RUIDO. HIPOACUSIA CENTRAL.TRASTORNO DEL PROCESAMIENTO AUDITIVO (CENTRAL) (D-PAC)-DESORDEN DEL ESPECTRO DE LA NEUROPATÍA AUDITIVA- ACUFENOS-EVALUACIÓN AUDIOLÓGICA CON FINES PROTÉSICOS-EVALUACIÓN AUDIOLÓGICA PRE Y POST IMPLANTE COCLEAR-SCREENING AUDITIVO- DETECCIÓN TEMPRANA DE HIPOACUSIA- PRESUNCIÓN DE HIPOACUSIA-AUSENCIA DEL LENGUAJE- RETRASO DEL LENGUAJE-PROGRAMA DE SEGUIMIENTO AUDITIVO GRUPO A.R.A-PREPONDERANCIA DIRECCIONAL-PREPONDERANCIA VESTIBULAR-HIPORREFLEXIA- HIPERRREFLEXIA-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 Aquellos diagnósticos del convenio que no están incluidos en la Resolución 171/19 del COFOBA, deberán continuar prescribiéndolos los médicos u odontólogos por no ser diagnósticos de competencia Fonoaudiológica.</w:t>
            </w:r>
          </w:p>
          <w:p w:rsidR="0011361E" w:rsidRPr="00EF2AF3" w:rsidRDefault="0011361E" w:rsidP="00E612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AR"/>
              </w:rPr>
            </w:pPr>
            <w:r w:rsidRPr="00EF2AF3">
              <w:rPr>
                <w:rFonts w:ascii="Comic Sans MS" w:eastAsia="Times New Roman" w:hAnsi="Comic Sans MS" w:cs="Arial"/>
                <w:color w:val="212529"/>
                <w:sz w:val="24"/>
                <w:szCs w:val="24"/>
                <w:lang w:eastAsia="es-AR"/>
              </w:rPr>
              <w:t>Recordamos la importancia del trabajo interdisciplinario, contando en todos los casos que así lo requieran, con estudios complementarios y/o revisación médica y/u odontológica en cualquier proceso y momento de evaluación y tratamiento de todas las áreas de la fonoaudiología, dado que una minuciosa anamnesis y posterior evaluación son las herramientas necesarias para arribar al diagnóstico fonoaudiológico, conjuntamente con el diagnóstico médico de la especialidad que se requiriese.</w:t>
            </w:r>
          </w:p>
          <w:p w:rsidR="0011361E" w:rsidRPr="00796140" w:rsidRDefault="0011361E" w:rsidP="00E612CC">
            <w:pPr>
              <w:rPr>
                <w:rFonts w:ascii="Comic Sans MS" w:hAnsi="Comic Sans MS"/>
                <w:color w:val="212529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</w:tbl>
    <w:p w:rsidR="00A77A39" w:rsidRDefault="00A77A39"/>
    <w:sectPr w:rsidR="00A77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1E"/>
    <w:rsid w:val="0011361E"/>
    <w:rsid w:val="00A77A39"/>
    <w:rsid w:val="00D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E6EC-B4F4-41A3-A415-85ADA1C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l">
    <w:name w:val="il"/>
    <w:basedOn w:val="Fuentedeprrafopredeter"/>
    <w:rsid w:val="0011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2022-06-10T16:33:00Z</dcterms:created>
  <dcterms:modified xsi:type="dcterms:W3CDTF">2022-06-10T16:33:00Z</dcterms:modified>
</cp:coreProperties>
</file>